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BB" w:rsidRDefault="006471A0" w:rsidP="00B00416">
      <w:pPr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4134E7">
        <w:rPr>
          <w:i/>
          <w:noProof/>
        </w:rPr>
        <w:drawing>
          <wp:inline distT="0" distB="0" distL="0" distR="0" wp14:anchorId="51495916" wp14:editId="05EB8D1E">
            <wp:extent cx="5940425" cy="1809115"/>
            <wp:effectExtent l="0" t="0" r="3175" b="635"/>
            <wp:docPr id="2" name="Рисунок 2" descr="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вет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B41815" w:rsidRDefault="006471A0" w:rsidP="00DB566D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УТВЕРЖДАЮ</w:t>
      </w:r>
    </w:p>
    <w:p w:rsidR="00545339" w:rsidRPr="007C15DF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 w:rsidRPr="007C15DF">
        <w:rPr>
          <w:kern w:val="36"/>
          <w:sz w:val="20"/>
          <w:szCs w:val="20"/>
        </w:rPr>
        <w:t>__</w:t>
      </w:r>
      <w:r w:rsidR="005D1C04">
        <w:rPr>
          <w:kern w:val="36"/>
          <w:sz w:val="20"/>
          <w:szCs w:val="20"/>
        </w:rPr>
        <w:t>_________________/А.В. Булгаков</w:t>
      </w:r>
      <w:r w:rsidRPr="007C15DF">
        <w:rPr>
          <w:kern w:val="36"/>
          <w:sz w:val="20"/>
          <w:szCs w:val="20"/>
        </w:rPr>
        <w:t>/</w:t>
      </w:r>
    </w:p>
    <w:p w:rsidR="00EC008D" w:rsidRPr="007C15DF" w:rsidRDefault="00EC008D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bookmarkStart w:id="8" w:name="_GoBack"/>
      <w:bookmarkEnd w:id="8"/>
      <w:r w:rsidRPr="007C15DF">
        <w:rPr>
          <w:kern w:val="36"/>
          <w:sz w:val="20"/>
          <w:szCs w:val="20"/>
        </w:rPr>
        <w:t>Председатель Закупочной комиссии</w:t>
      </w:r>
    </w:p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 w:rsidRPr="007C15DF">
        <w:rPr>
          <w:kern w:val="36"/>
          <w:sz w:val="20"/>
          <w:szCs w:val="20"/>
        </w:rPr>
        <w:t>«</w:t>
      </w:r>
      <w:r w:rsidR="004C2E34">
        <w:rPr>
          <w:kern w:val="36"/>
          <w:sz w:val="20"/>
          <w:szCs w:val="20"/>
        </w:rPr>
        <w:t>19</w:t>
      </w:r>
      <w:r w:rsidRPr="007C15DF">
        <w:rPr>
          <w:kern w:val="36"/>
          <w:sz w:val="20"/>
          <w:szCs w:val="20"/>
        </w:rPr>
        <w:t xml:space="preserve">» </w:t>
      </w:r>
      <w:r w:rsidR="004C2E34">
        <w:rPr>
          <w:kern w:val="36"/>
          <w:sz w:val="20"/>
          <w:szCs w:val="20"/>
        </w:rPr>
        <w:t>августа</w:t>
      </w:r>
      <w:r>
        <w:rPr>
          <w:kern w:val="36"/>
          <w:sz w:val="20"/>
          <w:szCs w:val="20"/>
        </w:rPr>
        <w:t xml:space="preserve"> </w:t>
      </w:r>
      <w:r w:rsidRPr="007C15DF">
        <w:rPr>
          <w:kern w:val="36"/>
          <w:sz w:val="20"/>
          <w:szCs w:val="20"/>
        </w:rPr>
        <w:t>201</w:t>
      </w:r>
      <w:r w:rsidR="00953650">
        <w:rPr>
          <w:kern w:val="36"/>
          <w:sz w:val="20"/>
          <w:szCs w:val="20"/>
        </w:rPr>
        <w:t>5</w:t>
      </w:r>
      <w:r w:rsidRPr="007C15DF">
        <w:rPr>
          <w:kern w:val="36"/>
          <w:sz w:val="20"/>
          <w:szCs w:val="20"/>
        </w:rPr>
        <w:t xml:space="preserve"> года</w:t>
      </w:r>
    </w:p>
    <w:p w:rsidR="00545339" w:rsidRPr="007C15DF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Секретарь закупочной комиссии</w:t>
      </w:r>
    </w:p>
    <w:p w:rsidR="00545339" w:rsidRPr="005E2246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545339" w:rsidRPr="005E2246" w:rsidRDefault="00545339" w:rsidP="00545339">
      <w:pPr>
        <w:spacing w:before="60" w:after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013B6D">
        <w:rPr>
          <w:kern w:val="36"/>
          <w:sz w:val="20"/>
          <w:szCs w:val="20"/>
        </w:rPr>
        <w:t>А.В. Некрасов</w:t>
      </w:r>
      <w:r w:rsidRPr="005E2246">
        <w:rPr>
          <w:kern w:val="36"/>
          <w:sz w:val="20"/>
          <w:szCs w:val="20"/>
        </w:rPr>
        <w:t>/</w:t>
      </w:r>
    </w:p>
    <w:p w:rsidR="001E19CB" w:rsidRDefault="001E19CB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6D01FF" w:rsidRDefault="006D01FF" w:rsidP="006D01FF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 закупки: Ведущий специалист по закупочной деятельности </w:t>
      </w:r>
      <w:r w:rsidR="009B71CF">
        <w:rPr>
          <w:snapToGrid w:val="0"/>
        </w:rPr>
        <w:t>Некрасов Андрей Викторович</w:t>
      </w:r>
      <w:r>
        <w:rPr>
          <w:snapToGrid w:val="0"/>
        </w:rPr>
        <w:t>;</w:t>
      </w:r>
    </w:p>
    <w:p w:rsidR="006D01FF" w:rsidRPr="00315B64" w:rsidRDefault="008063FD" w:rsidP="00315B64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Куратор/Руководитель экспертизы: </w:t>
      </w:r>
      <w:r w:rsidR="005C1079">
        <w:rPr>
          <w:snapToGrid w:val="0"/>
        </w:rPr>
        <w:t>Руководитель направления по закупочной деятельности</w:t>
      </w:r>
      <w:r w:rsidR="00DB1533" w:rsidRPr="00DB1533">
        <w:rPr>
          <w:snapToGrid w:val="0"/>
        </w:rPr>
        <w:t xml:space="preserve"> </w:t>
      </w:r>
      <w:r w:rsidR="00DB1533">
        <w:rPr>
          <w:snapToGrid w:val="0"/>
        </w:rPr>
        <w:t>Каминская Ольга Владимировна</w:t>
      </w:r>
      <w:r w:rsidR="00315B64">
        <w:rPr>
          <w:snapToGrid w:val="0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2"/>
        <w:gridCol w:w="2159"/>
        <w:gridCol w:w="3364"/>
        <w:gridCol w:w="3376"/>
      </w:tblGrid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№ </w:t>
            </w:r>
            <w:proofErr w:type="gramStart"/>
            <w:r>
              <w:rPr>
                <w:snapToGrid w:val="0"/>
              </w:rPr>
              <w:t>п</w:t>
            </w:r>
            <w:proofErr w:type="gramEnd"/>
            <w:r>
              <w:rPr>
                <w:snapToGrid w:val="0"/>
              </w:rPr>
              <w:t>/п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Вид экспертизы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ФИО эксперта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Должность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т</w:t>
            </w:r>
            <w:r w:rsidRPr="006D01FF">
              <w:rPr>
                <w:snapToGrid w:val="0"/>
              </w:rPr>
              <w:t>ехническая</w:t>
            </w:r>
          </w:p>
        </w:tc>
        <w:tc>
          <w:tcPr>
            <w:tcW w:w="3364" w:type="dxa"/>
          </w:tcPr>
          <w:p w:rsidR="006D01FF" w:rsidRDefault="00D4033E" w:rsidP="007C2E0F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Клюев Иван</w:t>
            </w:r>
          </w:p>
          <w:p w:rsidR="00D4033E" w:rsidRDefault="00D4033E" w:rsidP="007C2E0F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Владимирович</w:t>
            </w:r>
          </w:p>
        </w:tc>
        <w:tc>
          <w:tcPr>
            <w:tcW w:w="3376" w:type="dxa"/>
          </w:tcPr>
          <w:p w:rsidR="006D01FF" w:rsidRDefault="00B71151" w:rsidP="00D4033E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t xml:space="preserve">Начальник </w:t>
            </w:r>
            <w:r w:rsidR="007C2E0F">
              <w:t xml:space="preserve">управления </w:t>
            </w:r>
            <w:r w:rsidR="00D4033E">
              <w:t xml:space="preserve">коммерческого учета и </w:t>
            </w:r>
            <w:proofErr w:type="spellStart"/>
            <w:r w:rsidR="00D4033E">
              <w:t>энерготехнологий</w:t>
            </w:r>
            <w:proofErr w:type="spellEnd"/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юридическая</w:t>
            </w:r>
          </w:p>
        </w:tc>
        <w:tc>
          <w:tcPr>
            <w:tcW w:w="3364" w:type="dxa"/>
          </w:tcPr>
          <w:p w:rsidR="00D4033E" w:rsidRDefault="00D4033E" w:rsidP="00D4033E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Галкин Алексей</w:t>
            </w:r>
          </w:p>
          <w:p w:rsidR="006D01FF" w:rsidRDefault="00D4033E" w:rsidP="00D4033E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Викторович</w:t>
            </w:r>
          </w:p>
        </w:tc>
        <w:tc>
          <w:tcPr>
            <w:tcW w:w="3376" w:type="dxa"/>
          </w:tcPr>
          <w:p w:rsidR="006D01FF" w:rsidRDefault="00D4033E" w:rsidP="00D4033E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правового обеспечения ЭСД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финансово-экономическая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Алибекова Светлана Валерьевна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планово-экономического отдела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экономическая безопасность</w:t>
            </w:r>
          </w:p>
        </w:tc>
        <w:tc>
          <w:tcPr>
            <w:tcW w:w="3364" w:type="dxa"/>
          </w:tcPr>
          <w:p w:rsidR="006D01FF" w:rsidRDefault="00D4033E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Гончарук Олег</w:t>
            </w:r>
          </w:p>
          <w:p w:rsidR="00D4033E" w:rsidRDefault="00D4033E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Витальевич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экономической безопасности</w:t>
            </w:r>
          </w:p>
        </w:tc>
      </w:tr>
      <w:tr w:rsidR="00D4033E" w:rsidTr="008063FD">
        <w:tc>
          <w:tcPr>
            <w:tcW w:w="672" w:type="dxa"/>
          </w:tcPr>
          <w:p w:rsidR="00D4033E" w:rsidRDefault="00D4033E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159" w:type="dxa"/>
          </w:tcPr>
          <w:p w:rsidR="00D4033E" w:rsidRDefault="00D4033E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о</w:t>
            </w:r>
            <w:r w:rsidRPr="006D01FF">
              <w:rPr>
                <w:snapToGrid w:val="0"/>
              </w:rPr>
              <w:t>рганизационная</w:t>
            </w:r>
            <w:r>
              <w:rPr>
                <w:snapToGrid w:val="0"/>
              </w:rPr>
              <w:t>/</w:t>
            </w:r>
          </w:p>
          <w:p w:rsidR="00D4033E" w:rsidRDefault="00D4033E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квалификационная</w:t>
            </w:r>
          </w:p>
        </w:tc>
        <w:tc>
          <w:tcPr>
            <w:tcW w:w="3364" w:type="dxa"/>
          </w:tcPr>
          <w:p w:rsidR="00D4033E" w:rsidRDefault="00D4033E" w:rsidP="00B25523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Клюев Иван</w:t>
            </w:r>
          </w:p>
          <w:p w:rsidR="00D4033E" w:rsidRDefault="00D4033E" w:rsidP="00B25523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Владимирович</w:t>
            </w:r>
          </w:p>
        </w:tc>
        <w:tc>
          <w:tcPr>
            <w:tcW w:w="3376" w:type="dxa"/>
          </w:tcPr>
          <w:p w:rsidR="00D4033E" w:rsidRDefault="00D4033E" w:rsidP="00B25523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t xml:space="preserve">Начальник управления коммерческого учета и </w:t>
            </w:r>
            <w:proofErr w:type="spellStart"/>
            <w:r>
              <w:t>энерготехнологий</w:t>
            </w:r>
            <w:proofErr w:type="spellEnd"/>
          </w:p>
        </w:tc>
      </w:tr>
      <w:tr w:rsidR="00315B64" w:rsidTr="008063FD">
        <w:tc>
          <w:tcPr>
            <w:tcW w:w="672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159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коммерческая</w:t>
            </w:r>
          </w:p>
        </w:tc>
        <w:tc>
          <w:tcPr>
            <w:tcW w:w="3364" w:type="dxa"/>
          </w:tcPr>
          <w:p w:rsidR="00315B64" w:rsidRPr="009D126A" w:rsidRDefault="004421A5" w:rsidP="004421A5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9D126A">
              <w:rPr>
                <w:snapToGrid w:val="0"/>
              </w:rPr>
              <w:t>Каминская Ольга Владимировна</w:t>
            </w:r>
          </w:p>
        </w:tc>
        <w:tc>
          <w:tcPr>
            <w:tcW w:w="3376" w:type="dxa"/>
          </w:tcPr>
          <w:p w:rsidR="00315B64" w:rsidRPr="009D126A" w:rsidRDefault="009D126A" w:rsidP="009D126A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9D126A">
              <w:rPr>
                <w:snapToGrid w:val="0"/>
              </w:rPr>
              <w:t xml:space="preserve">Руководитель направления по </w:t>
            </w:r>
            <w:r w:rsidR="00315B64" w:rsidRPr="009D126A">
              <w:rPr>
                <w:snapToGrid w:val="0"/>
              </w:rPr>
              <w:t>закупочной деятельности</w:t>
            </w:r>
          </w:p>
        </w:tc>
      </w:tr>
    </w:tbl>
    <w:p w:rsidR="006D01FF" w:rsidRPr="006D01FF" w:rsidRDefault="00430797" w:rsidP="00430797">
      <w:pPr>
        <w:widowControl/>
        <w:tabs>
          <w:tab w:val="left" w:pos="5774"/>
        </w:tabs>
        <w:autoSpaceDE/>
        <w:autoSpaceDN/>
        <w:adjustRightInd/>
        <w:rPr>
          <w:snapToGrid w:val="0"/>
        </w:rPr>
      </w:pPr>
      <w:r>
        <w:rPr>
          <w:snapToGrid w:val="0"/>
        </w:rPr>
        <w:tab/>
      </w:r>
    </w:p>
    <w:sectPr w:rsidR="006D01FF" w:rsidRPr="006D01F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33" w:rsidRDefault="00DB1533" w:rsidP="00384424">
      <w:r>
        <w:separator/>
      </w:r>
    </w:p>
  </w:endnote>
  <w:endnote w:type="continuationSeparator" w:id="0">
    <w:p w:rsidR="00DB1533" w:rsidRDefault="00DB1533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33" w:rsidRPr="00430797" w:rsidRDefault="006471A0" w:rsidP="00430797">
    <w:pPr>
      <w:pStyle w:val="a9"/>
      <w:jc w:val="both"/>
      <w:rPr>
        <w:i/>
      </w:rPr>
    </w:pPr>
    <w:sdt>
      <w:sdtPr>
        <w:rPr>
          <w:i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DB1533" w:rsidRPr="00430797">
          <w:rPr>
            <w:i/>
          </w:rPr>
          <w:t xml:space="preserve">Закупочная документация (Приложение № 1) по </w:t>
        </w:r>
        <w:r w:rsidR="004B55A3">
          <w:rPr>
            <w:i/>
          </w:rPr>
          <w:t xml:space="preserve">открытому запросу </w:t>
        </w:r>
        <w:r w:rsidR="00953650">
          <w:rPr>
            <w:i/>
          </w:rPr>
          <w:t>цен</w:t>
        </w:r>
        <w:r w:rsidR="004B55A3">
          <w:rPr>
            <w:i/>
          </w:rPr>
          <w:t xml:space="preserve"> </w:t>
        </w:r>
        <w:r w:rsidR="00DB1533" w:rsidRPr="00430797">
          <w:rPr>
            <w:i/>
          </w:rPr>
          <w:t xml:space="preserve">на </w:t>
        </w:r>
        <w:r w:rsidR="00DB1533">
          <w:rPr>
            <w:i/>
          </w:rPr>
          <w:t xml:space="preserve">право заключения договора на </w:t>
        </w:r>
        <w:r w:rsidR="00953650">
          <w:rPr>
            <w:i/>
          </w:rPr>
          <w:t xml:space="preserve">поставку </w:t>
        </w:r>
        <w:r w:rsidR="00EC05F1">
          <w:rPr>
            <w:i/>
          </w:rPr>
          <w:t>светодиодн</w:t>
        </w:r>
        <w:r w:rsidR="004C2E34">
          <w:rPr>
            <w:i/>
          </w:rPr>
          <w:t>ой</w:t>
        </w:r>
        <w:r w:rsidR="00EC05F1">
          <w:rPr>
            <w:i/>
          </w:rPr>
          <w:t xml:space="preserve"> </w:t>
        </w:r>
        <w:r w:rsidR="004C2E34">
          <w:rPr>
            <w:i/>
          </w:rPr>
          <w:t xml:space="preserve">продукции торговой марки </w:t>
        </w:r>
        <w:proofErr w:type="spellStart"/>
        <w:r w:rsidR="004C2E34">
          <w:rPr>
            <w:i/>
            <w:lang w:val="en-US"/>
          </w:rPr>
          <w:t>Geniled</w:t>
        </w:r>
        <w:proofErr w:type="spellEnd"/>
        <w:r w:rsidR="00D4033E">
          <w:rPr>
            <w:i/>
          </w:rPr>
          <w:t xml:space="preserve"> для нужд ПАО «Томскэнергосбыт»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33" w:rsidRDefault="00DB1533" w:rsidP="00384424">
      <w:r>
        <w:separator/>
      </w:r>
    </w:p>
  </w:footnote>
  <w:footnote w:type="continuationSeparator" w:id="0">
    <w:p w:rsidR="00DB1533" w:rsidRDefault="00DB1533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DB1533" w:rsidRDefault="00DB1533" w:rsidP="0039527B">
        <w:pPr>
          <w:widowControl/>
          <w:autoSpaceDE/>
          <w:autoSpaceDN/>
          <w:adjustRightInd/>
          <w:spacing w:line="360" w:lineRule="auto"/>
          <w:ind w:left="567"/>
          <w:jc w:val="right"/>
          <w:rPr>
            <w:b/>
            <w:snapToGrid w:val="0"/>
            <w:szCs w:val="20"/>
          </w:rPr>
        </w:pPr>
        <w:r w:rsidRPr="001E19CB">
          <w:rPr>
            <w:b/>
            <w:snapToGrid w:val="0"/>
            <w:szCs w:val="20"/>
          </w:rPr>
          <w:t>Приложение 1</w:t>
        </w:r>
      </w:p>
      <w:p w:rsidR="00DB1533" w:rsidRDefault="00DB1533" w:rsidP="0039527B">
        <w:pPr>
          <w:pStyle w:val="a7"/>
          <w:jc w:val="right"/>
        </w:pPr>
        <w:r>
          <w:rPr>
            <w:b/>
            <w:snapToGrid w:val="0"/>
            <w:szCs w:val="20"/>
          </w:rPr>
          <w:t>к з</w:t>
        </w:r>
        <w:r w:rsidRPr="006D01FF">
          <w:rPr>
            <w:b/>
            <w:snapToGrid w:val="0"/>
            <w:szCs w:val="20"/>
          </w:rPr>
          <w:t>акупочн</w:t>
        </w:r>
        <w:r>
          <w:rPr>
            <w:b/>
            <w:snapToGrid w:val="0"/>
            <w:szCs w:val="20"/>
          </w:rPr>
          <w:t>ой</w:t>
        </w:r>
        <w:r w:rsidRPr="006D01FF">
          <w:rPr>
            <w:b/>
            <w:snapToGrid w:val="0"/>
            <w:szCs w:val="20"/>
          </w:rPr>
          <w:t xml:space="preserve"> документаци</w:t>
        </w:r>
        <w:r>
          <w:rPr>
            <w:b/>
            <w:snapToGrid w:val="0"/>
            <w:szCs w:val="20"/>
          </w:rPr>
          <w:t>и</w:t>
        </w:r>
      </w:p>
    </w:sdtContent>
  </w:sdt>
  <w:p w:rsidR="00DB1533" w:rsidRDefault="00DB153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2FD4565"/>
    <w:multiLevelType w:val="hybridMultilevel"/>
    <w:tmpl w:val="B948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13B6D"/>
    <w:rsid w:val="00044806"/>
    <w:rsid w:val="00052A39"/>
    <w:rsid w:val="000565C3"/>
    <w:rsid w:val="000E383E"/>
    <w:rsid w:val="000F265F"/>
    <w:rsid w:val="00117A42"/>
    <w:rsid w:val="00150590"/>
    <w:rsid w:val="001D7F77"/>
    <w:rsid w:val="001E19CB"/>
    <w:rsid w:val="001E5F16"/>
    <w:rsid w:val="00215EDD"/>
    <w:rsid w:val="0028024A"/>
    <w:rsid w:val="002C097A"/>
    <w:rsid w:val="00315B64"/>
    <w:rsid w:val="00324867"/>
    <w:rsid w:val="00355D9D"/>
    <w:rsid w:val="00357E1D"/>
    <w:rsid w:val="00384424"/>
    <w:rsid w:val="0039527B"/>
    <w:rsid w:val="00430797"/>
    <w:rsid w:val="004421A5"/>
    <w:rsid w:val="00462447"/>
    <w:rsid w:val="004A046C"/>
    <w:rsid w:val="004B55A3"/>
    <w:rsid w:val="004C2E34"/>
    <w:rsid w:val="00531218"/>
    <w:rsid w:val="00545339"/>
    <w:rsid w:val="00575E40"/>
    <w:rsid w:val="005B1066"/>
    <w:rsid w:val="005B63BF"/>
    <w:rsid w:val="005C1079"/>
    <w:rsid w:val="005D1C04"/>
    <w:rsid w:val="005F0177"/>
    <w:rsid w:val="006320E9"/>
    <w:rsid w:val="006471A0"/>
    <w:rsid w:val="006D01FF"/>
    <w:rsid w:val="006E27D5"/>
    <w:rsid w:val="007C2E0F"/>
    <w:rsid w:val="008063FD"/>
    <w:rsid w:val="00836855"/>
    <w:rsid w:val="008E7B71"/>
    <w:rsid w:val="00905AE1"/>
    <w:rsid w:val="00916C3C"/>
    <w:rsid w:val="0095171B"/>
    <w:rsid w:val="00953650"/>
    <w:rsid w:val="009B71CF"/>
    <w:rsid w:val="009D126A"/>
    <w:rsid w:val="009F1B88"/>
    <w:rsid w:val="00A01848"/>
    <w:rsid w:val="00A27E08"/>
    <w:rsid w:val="00A851E1"/>
    <w:rsid w:val="00A87406"/>
    <w:rsid w:val="00AE5D5E"/>
    <w:rsid w:val="00B00416"/>
    <w:rsid w:val="00B1518E"/>
    <w:rsid w:val="00B32644"/>
    <w:rsid w:val="00B71151"/>
    <w:rsid w:val="00B75AB2"/>
    <w:rsid w:val="00C30F4B"/>
    <w:rsid w:val="00D4033E"/>
    <w:rsid w:val="00D63D20"/>
    <w:rsid w:val="00D75803"/>
    <w:rsid w:val="00D84155"/>
    <w:rsid w:val="00DB1533"/>
    <w:rsid w:val="00DB566D"/>
    <w:rsid w:val="00E62BCB"/>
    <w:rsid w:val="00EB18F6"/>
    <w:rsid w:val="00EB63BB"/>
    <w:rsid w:val="00EC008D"/>
    <w:rsid w:val="00EC05F1"/>
    <w:rsid w:val="00EF342B"/>
    <w:rsid w:val="00F0218A"/>
    <w:rsid w:val="00F460CC"/>
    <w:rsid w:val="00F53CF0"/>
    <w:rsid w:val="00F75431"/>
    <w:rsid w:val="00FC54A0"/>
    <w:rsid w:val="00FC5E60"/>
    <w:rsid w:val="00FE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3C8DF-7D2E-48A0-B0D4-C9E78C34E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Закупочная документация (Приложение № 1) по открытому запросу цен на право заключения договора на поставку светодиодной продукции торговой марки Geniled для нужд ПАО «Томскэнергосбыт»</dc:creator>
  <cp:lastModifiedBy>Каминская Ольга Владимировна</cp:lastModifiedBy>
  <cp:revision>4</cp:revision>
  <cp:lastPrinted>2015-03-12T03:38:00Z</cp:lastPrinted>
  <dcterms:created xsi:type="dcterms:W3CDTF">2015-08-19T05:27:00Z</dcterms:created>
  <dcterms:modified xsi:type="dcterms:W3CDTF">2015-08-19T05:39:00Z</dcterms:modified>
</cp:coreProperties>
</file>